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:rsidTr="00050DA7">
        <w:tc>
          <w:tcPr>
            <w:tcW w:w="4428" w:type="dxa"/>
          </w:tcPr>
          <w:p w:rsidR="000348ED" w:rsidRPr="00A97694" w:rsidRDefault="005D05AC" w:rsidP="001A654A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97694">
              <w:rPr>
                <w:rFonts w:ascii="Calibri" w:hAnsi="Calibri"/>
              </w:rPr>
              <w:t>From:</w:t>
            </w:r>
            <w:r w:rsidRPr="00A97694">
              <w:rPr>
                <w:rFonts w:ascii="Calibri" w:hAnsi="Calibri"/>
              </w:rPr>
              <w:tab/>
            </w:r>
            <w:r w:rsidR="00EA09C3" w:rsidRPr="00A97694">
              <w:rPr>
                <w:rFonts w:ascii="Calibri" w:hAnsi="Calibri"/>
              </w:rPr>
              <w:t>ENAV</w:t>
            </w:r>
            <w:r w:rsidR="009D496F">
              <w:rPr>
                <w:rFonts w:ascii="Calibri" w:hAnsi="Calibri"/>
              </w:rPr>
              <w:t xml:space="preserve"> Committee</w:t>
            </w:r>
          </w:p>
        </w:tc>
        <w:tc>
          <w:tcPr>
            <w:tcW w:w="5461" w:type="dxa"/>
          </w:tcPr>
          <w:p w:rsidR="0057668F" w:rsidRDefault="0057668F" w:rsidP="00EA09C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ENG6-10.37</w:t>
            </w:r>
          </w:p>
          <w:p w:rsidR="000348ED" w:rsidRPr="009D496F" w:rsidRDefault="0057668F" w:rsidP="00EA09C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Formerly </w:t>
            </w:r>
            <w:r w:rsidR="00EA09C3" w:rsidRPr="009D496F">
              <w:rPr>
                <w:rFonts w:ascii="Calibri" w:hAnsi="Calibri"/>
              </w:rPr>
              <w:t>ENAV-20</w:t>
            </w:r>
            <w:r w:rsidR="009D496F" w:rsidRPr="009D496F">
              <w:rPr>
                <w:rFonts w:ascii="Calibri" w:hAnsi="Calibri"/>
              </w:rPr>
              <w:t>-14.1.20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A97694" w:rsidRDefault="005D05AC" w:rsidP="00EA09C3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97694">
              <w:rPr>
                <w:rFonts w:ascii="Calibri" w:hAnsi="Calibri"/>
              </w:rPr>
              <w:t>To:</w:t>
            </w:r>
            <w:r w:rsidRPr="00A97694">
              <w:rPr>
                <w:rFonts w:ascii="Calibri" w:hAnsi="Calibri"/>
              </w:rPr>
              <w:tab/>
            </w:r>
            <w:r w:rsidR="00A97694">
              <w:rPr>
                <w:rFonts w:ascii="Calibri" w:hAnsi="Calibri"/>
              </w:rPr>
              <w:t>ENG/AR</w:t>
            </w:r>
            <w:r w:rsidR="00EA09C3" w:rsidRPr="00A97694">
              <w:rPr>
                <w:rFonts w:ascii="Calibri" w:hAnsi="Calibri"/>
              </w:rPr>
              <w:t>M/VTS</w:t>
            </w:r>
            <w:r w:rsidR="009D496F">
              <w:rPr>
                <w:rFonts w:ascii="Calibri" w:hAnsi="Calibri"/>
              </w:rPr>
              <w:t xml:space="preserve"> Committees</w:t>
            </w:r>
          </w:p>
        </w:tc>
        <w:tc>
          <w:tcPr>
            <w:tcW w:w="5461" w:type="dxa"/>
          </w:tcPr>
          <w:p w:rsidR="000348ED" w:rsidRPr="009D496F" w:rsidRDefault="00EA09C3" w:rsidP="00EA09C3">
            <w:pPr>
              <w:jc w:val="right"/>
              <w:rPr>
                <w:rFonts w:ascii="Calibri" w:hAnsi="Calibri"/>
              </w:rPr>
            </w:pPr>
            <w:r w:rsidRPr="009D496F">
              <w:rPr>
                <w:rFonts w:ascii="Calibri" w:hAnsi="Calibri"/>
              </w:rPr>
              <w:t>15 March 2017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EA09C3" w:rsidP="005D05AC">
      <w:pPr>
        <w:pStyle w:val="Title"/>
        <w:spacing w:after="120"/>
        <w:rPr>
          <w:rFonts w:ascii="Calibri" w:hAnsi="Calibri"/>
          <w:color w:val="00558C"/>
        </w:rPr>
      </w:pPr>
      <w:r w:rsidRPr="00A97694">
        <w:rPr>
          <w:rFonts w:ascii="Calibri" w:hAnsi="Calibri"/>
          <w:color w:val="00558C"/>
        </w:rPr>
        <w:t>On Use of Racons in Busy Harbours</w:t>
      </w:r>
    </w:p>
    <w:p w:rsidR="0064435F" w:rsidRPr="00E66034" w:rsidRDefault="0064435F" w:rsidP="00E66034">
      <w:pPr>
        <w:pStyle w:val="Heading1"/>
      </w:pPr>
      <w:r w:rsidRPr="00E66034">
        <w:t>Introduction</w:t>
      </w:r>
    </w:p>
    <w:p w:rsidR="00C42C1C" w:rsidRPr="00A97694" w:rsidRDefault="007B7A98" w:rsidP="00E66034">
      <w:pPr>
        <w:pStyle w:val="BodyText"/>
      </w:pPr>
      <w:r w:rsidRPr="00A97694">
        <w:t>There has been anecdotal evidence that r</w:t>
      </w:r>
      <w:r w:rsidR="00C42C1C" w:rsidRPr="00A97694">
        <w:t>acons can perform poorly in busy</w:t>
      </w:r>
      <w:r w:rsidRPr="00A97694">
        <w:t xml:space="preserve"> harb</w:t>
      </w:r>
      <w:r w:rsidR="00C42C1C" w:rsidRPr="00A97694">
        <w:t xml:space="preserve">ours. </w:t>
      </w:r>
      <w:r w:rsidR="0035017B" w:rsidRPr="00A97694">
        <w:t>A study was done to determine the cause(s) of the apparent poor performance.</w:t>
      </w:r>
    </w:p>
    <w:p w:rsidR="00902AA4" w:rsidRPr="00E66034" w:rsidRDefault="0035017B" w:rsidP="00E66034">
      <w:pPr>
        <w:pStyle w:val="Heading1"/>
      </w:pPr>
      <w:r w:rsidRPr="00E66034">
        <w:t xml:space="preserve"> </w:t>
      </w:r>
      <w:r w:rsidR="004E60A6">
        <w:t>Study on Racons in Busy Harbours</w:t>
      </w:r>
    </w:p>
    <w:p w:rsidR="0035017B" w:rsidRPr="00A97694" w:rsidRDefault="0035017B" w:rsidP="0035017B">
      <w:pPr>
        <w:pStyle w:val="BodyText"/>
      </w:pPr>
      <w:r w:rsidRPr="00A97694">
        <w:t xml:space="preserve">The study (ENAV20-13.11 On Racons in Busy Harbours) identified two major causes for poor performance. The first cause is a physical limitation in that there are more pulses than racons have time to respond to and has no practical solution at this time. </w:t>
      </w:r>
    </w:p>
    <w:p w:rsidR="0035017B" w:rsidRDefault="0035017B" w:rsidP="0035017B">
      <w:pPr>
        <w:pStyle w:val="BodyText"/>
      </w:pPr>
      <w:r w:rsidRPr="00A97694">
        <w:t xml:space="preserve">The second </w:t>
      </w:r>
      <w:r w:rsidR="00A97694" w:rsidRPr="00A97694">
        <w:t xml:space="preserve">cause identified </w:t>
      </w:r>
      <w:r w:rsidRPr="00A97694">
        <w:t>is that there are many radar</w:t>
      </w:r>
      <w:bookmarkStart w:id="0" w:name="_GoBack"/>
      <w:bookmarkEnd w:id="0"/>
      <w:r w:rsidRPr="00A97694">
        <w:t>s that operate at the same frequencies, which</w:t>
      </w:r>
      <w:r w:rsidR="003F6A1E" w:rsidRPr="00A97694">
        <w:t xml:space="preserve"> causes the racons</w:t>
      </w:r>
      <w:r w:rsidRPr="00A97694">
        <w:t xml:space="preserve"> to reject many pulses for response (please see side lobe suppression discussion in ENAV20-13.11). As radar manufacturers convert their production to newer technology solid-</w:t>
      </w:r>
      <w:r w:rsidR="00A97694">
        <w:t xml:space="preserve">state radars (NT radars; please see </w:t>
      </w:r>
      <w:r w:rsidR="00A97694" w:rsidRPr="00A97694">
        <w:t>IALA Recommendation eNAV-146 Strategy for Maintaining Racon Service Capability</w:t>
      </w:r>
      <w:r w:rsidR="007271ED">
        <w:t>); radars</w:t>
      </w:r>
      <w:r w:rsidRPr="00A97694">
        <w:t xml:space="preserve"> could</w:t>
      </w:r>
      <w:r w:rsidR="007271ED">
        <w:t xml:space="preserve"> potentially</w:t>
      </w:r>
      <w:r w:rsidRPr="00A97694">
        <w:t xml:space="preserve"> </w:t>
      </w:r>
      <w:r w:rsidR="00A97694" w:rsidRPr="00A97694">
        <w:t xml:space="preserve">operate using </w:t>
      </w:r>
      <w:r w:rsidRPr="00A97694">
        <w:t xml:space="preserve">fewer and more precisely defined frequencies than older radars. This would cause </w:t>
      </w:r>
      <w:r w:rsidR="00A97694" w:rsidRPr="00A97694">
        <w:t xml:space="preserve">further reduction of </w:t>
      </w:r>
      <w:r w:rsidRPr="00A97694">
        <w:t xml:space="preserve">racon performance </w:t>
      </w:r>
      <w:r w:rsidR="00A97694" w:rsidRPr="00A97694">
        <w:t>in busy harbours</w:t>
      </w:r>
      <w:r w:rsidRPr="00A97694">
        <w:t>.</w:t>
      </w:r>
      <w:r w:rsidR="00A97694" w:rsidRPr="00A97694">
        <w:t xml:space="preserve"> A proposed s</w:t>
      </w:r>
      <w:r w:rsidRPr="00A97694">
        <w:t>olution to this problem is for the radar manufacturers to spread their frequency usage uniformly over the entire band.</w:t>
      </w:r>
    </w:p>
    <w:p w:rsidR="007271ED" w:rsidRPr="00A97694" w:rsidRDefault="007271ED" w:rsidP="0035017B">
      <w:pPr>
        <w:pStyle w:val="BodyText"/>
      </w:pPr>
      <w:r>
        <w:t>This effect could also occur</w:t>
      </w:r>
      <w:r w:rsidR="006465CC">
        <w:t xml:space="preserve"> in areas</w:t>
      </w:r>
      <w:r>
        <w:t xml:space="preserve"> outside busy harbours</w:t>
      </w:r>
      <w:r w:rsidR="006465CC">
        <w:t>,</w:t>
      </w:r>
      <w:r>
        <w:t xml:space="preserve"> should two</w:t>
      </w:r>
      <w:r w:rsidR="006465CC">
        <w:t xml:space="preserve"> or more</w:t>
      </w:r>
      <w:r>
        <w:t xml:space="preserve"> radars with the same frequency interrogate a </w:t>
      </w:r>
      <w:r w:rsidR="006465CC">
        <w:t xml:space="preserve">nearby </w:t>
      </w:r>
      <w:r>
        <w:t xml:space="preserve">racon. </w:t>
      </w:r>
    </w:p>
    <w:p w:rsidR="009F5C36" w:rsidRPr="00E66034" w:rsidRDefault="00AA76C0" w:rsidP="00E66034">
      <w:pPr>
        <w:pStyle w:val="Heading1"/>
      </w:pPr>
      <w:r w:rsidRPr="00E66034">
        <w:t>Action requested</w:t>
      </w:r>
    </w:p>
    <w:p w:rsidR="004C220D" w:rsidRPr="00E66034" w:rsidRDefault="00C3799C" w:rsidP="00E66034">
      <w:pPr>
        <w:pStyle w:val="BodyText"/>
      </w:pPr>
      <w:r>
        <w:t>T</w:t>
      </w:r>
      <w:r w:rsidR="00A97694">
        <w:t>he ENG, AR</w:t>
      </w:r>
      <w:r>
        <w:t xml:space="preserve">M and VTS committees are </w:t>
      </w:r>
      <w:r w:rsidR="00902AA4" w:rsidRPr="00E66034">
        <w:t>requested to</w:t>
      </w:r>
      <w:r w:rsidR="00630F7F" w:rsidRPr="00E66034">
        <w:t>:</w:t>
      </w:r>
    </w:p>
    <w:p w:rsidR="00C3799C" w:rsidRPr="00A97694" w:rsidRDefault="0035017B" w:rsidP="00A97694">
      <w:pPr>
        <w:pStyle w:val="List1"/>
        <w:numPr>
          <w:ilvl w:val="0"/>
          <w:numId w:val="23"/>
        </w:numPr>
      </w:pPr>
      <w:r w:rsidRPr="00A97694">
        <w:t>Please n</w:t>
      </w:r>
      <w:r w:rsidR="00C3799C" w:rsidRPr="00A97694">
        <w:t>ote the</w:t>
      </w:r>
      <w:r w:rsidRPr="00A97694">
        <w:t xml:space="preserve"> results described in ENAV20-13.11. </w:t>
      </w:r>
      <w:r w:rsidR="00C3799C" w:rsidRPr="00A97694">
        <w:t xml:space="preserve"> </w:t>
      </w:r>
    </w:p>
    <w:p w:rsidR="00630F7F" w:rsidRPr="00A97694" w:rsidRDefault="0035017B" w:rsidP="00A97694">
      <w:pPr>
        <w:pStyle w:val="List1"/>
      </w:pPr>
      <w:r w:rsidRPr="00A97694">
        <w:t xml:space="preserve">Please note the </w:t>
      </w:r>
      <w:r w:rsidR="00FA1C75" w:rsidRPr="00A97694">
        <w:t xml:space="preserve">potential </w:t>
      </w:r>
      <w:r w:rsidR="00B1033A">
        <w:t xml:space="preserve">reduction in performance </w:t>
      </w:r>
      <w:r w:rsidRPr="00A97694">
        <w:t>of racons as de</w:t>
      </w:r>
      <w:r w:rsidR="00A97694">
        <w:t>s</w:t>
      </w:r>
      <w:r w:rsidRPr="00A97694">
        <w:t>cribed above.</w:t>
      </w:r>
    </w:p>
    <w:p w:rsidR="00FA1C75" w:rsidRPr="00A97694" w:rsidRDefault="00FA1C75" w:rsidP="008D1198">
      <w:pPr>
        <w:pStyle w:val="List1"/>
      </w:pPr>
      <w:r w:rsidRPr="00A97694">
        <w:t xml:space="preserve">Please note that the ENAV committee is </w:t>
      </w:r>
      <w:r w:rsidR="006465CC">
        <w:t>liaising with CIRM to w</w:t>
      </w:r>
      <w:r w:rsidRPr="00A97694">
        <w:t>ork towards a solution</w:t>
      </w:r>
      <w:r w:rsidR="006465CC">
        <w:t>.</w:t>
      </w:r>
      <w:r w:rsidRPr="00A97694">
        <w:t xml:space="preserve"> </w:t>
      </w:r>
    </w:p>
    <w:sectPr w:rsidR="00FA1C75" w:rsidRPr="00A97694" w:rsidSect="005D0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4A9" w:rsidRDefault="001024A9" w:rsidP="00002906">
      <w:r>
        <w:separator/>
      </w:r>
    </w:p>
  </w:endnote>
  <w:endnote w:type="continuationSeparator" w:id="0">
    <w:p w:rsidR="001024A9" w:rsidRDefault="001024A9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ED6" w:rsidRDefault="00D65E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65ED6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ED6" w:rsidRDefault="00D65E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4A9" w:rsidRDefault="001024A9" w:rsidP="00002906">
      <w:r>
        <w:separator/>
      </w:r>
    </w:p>
  </w:footnote>
  <w:footnote w:type="continuationSeparator" w:id="0">
    <w:p w:rsidR="001024A9" w:rsidRDefault="001024A9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ED6" w:rsidRDefault="00D65ED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7976391" o:spid="_x0000_s2050" type="#_x0000_t136" style="position:absolute;left:0;text-align:left;margin-left:0;margin-top:0;width:620.2pt;height:82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774" w:rsidRDefault="00D65ED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7976392" o:spid="_x0000_s2051" type="#_x0000_t136" style="position:absolute;left:0;text-align:left;margin-left:0;margin-top:0;width:620.2pt;height:135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</v:shape>
      </w:pict>
    </w:r>
    <w:r w:rsidR="00EA09C3">
      <w:rPr>
        <w:noProof/>
        <w:lang w:val="en-IE" w:eastAsia="en-IE"/>
      </w:rPr>
      <w:drawing>
        <wp:inline distT="0" distB="0" distL="0" distR="0">
          <wp:extent cx="752475" cy="733425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ED6" w:rsidRDefault="00D65ED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7976390" o:spid="_x0000_s2049" type="#_x0000_t136" style="position:absolute;left:0;text-align:left;margin-left:0;margin-top:0;width:620.2pt;height:82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73774"/>
    <w:rsid w:val="000A5A01"/>
    <w:rsid w:val="000D4E75"/>
    <w:rsid w:val="001024A9"/>
    <w:rsid w:val="00135447"/>
    <w:rsid w:val="00152273"/>
    <w:rsid w:val="001A654A"/>
    <w:rsid w:val="001C74CF"/>
    <w:rsid w:val="0035017B"/>
    <w:rsid w:val="003D55DD"/>
    <w:rsid w:val="003E1831"/>
    <w:rsid w:val="003F6A1E"/>
    <w:rsid w:val="00424954"/>
    <w:rsid w:val="004C1386"/>
    <w:rsid w:val="004C220D"/>
    <w:rsid w:val="004E60A6"/>
    <w:rsid w:val="00500231"/>
    <w:rsid w:val="0057668F"/>
    <w:rsid w:val="005D05AC"/>
    <w:rsid w:val="00630F7F"/>
    <w:rsid w:val="0064435F"/>
    <w:rsid w:val="006465CC"/>
    <w:rsid w:val="006D470F"/>
    <w:rsid w:val="00700601"/>
    <w:rsid w:val="007271ED"/>
    <w:rsid w:val="00727E88"/>
    <w:rsid w:val="00775878"/>
    <w:rsid w:val="007B7A98"/>
    <w:rsid w:val="0080092C"/>
    <w:rsid w:val="008150BE"/>
    <w:rsid w:val="00872453"/>
    <w:rsid w:val="008F13DD"/>
    <w:rsid w:val="00902AA4"/>
    <w:rsid w:val="009D496F"/>
    <w:rsid w:val="009F3B6C"/>
    <w:rsid w:val="009F5C36"/>
    <w:rsid w:val="00A27F12"/>
    <w:rsid w:val="00A30579"/>
    <w:rsid w:val="00A97694"/>
    <w:rsid w:val="00AA76C0"/>
    <w:rsid w:val="00B077EC"/>
    <w:rsid w:val="00B1033A"/>
    <w:rsid w:val="00B15B24"/>
    <w:rsid w:val="00B428DA"/>
    <w:rsid w:val="00B8247E"/>
    <w:rsid w:val="00BE56DF"/>
    <w:rsid w:val="00C3799C"/>
    <w:rsid w:val="00C42C1C"/>
    <w:rsid w:val="00CA04AF"/>
    <w:rsid w:val="00CF3661"/>
    <w:rsid w:val="00D65ED6"/>
    <w:rsid w:val="00E401AE"/>
    <w:rsid w:val="00E66034"/>
    <w:rsid w:val="00E93C9B"/>
    <w:rsid w:val="00EA09C3"/>
    <w:rsid w:val="00EE3F2F"/>
    <w:rsid w:val="00F73F78"/>
    <w:rsid w:val="00FA1C75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97694"/>
    <w:pPr>
      <w:numPr>
        <w:numId w:val="22"/>
      </w:numPr>
      <w:spacing w:after="120"/>
      <w:jc w:val="both"/>
    </w:pPr>
    <w:rPr>
      <w:rFonts w:ascii="Calibri" w:hAnsi="Calibri"/>
      <w:lang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47750-E9AA-4680-A066-38FABF8BD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74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Seamus Doyle</cp:lastModifiedBy>
  <cp:revision>11</cp:revision>
  <cp:lastPrinted>2006-10-19T10:49:00Z</cp:lastPrinted>
  <dcterms:created xsi:type="dcterms:W3CDTF">2017-03-15T13:44:00Z</dcterms:created>
  <dcterms:modified xsi:type="dcterms:W3CDTF">2017-03-19T08:39:00Z</dcterms:modified>
</cp:coreProperties>
</file>